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B1" w:rsidRDefault="00B915B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15B1" w:rsidRDefault="00B915B1">
      <w:pPr>
        <w:pStyle w:val="ConsPlusNormal"/>
        <w:outlineLvl w:val="0"/>
      </w:pPr>
    </w:p>
    <w:p w:rsidR="00B915B1" w:rsidRDefault="00B915B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915B1" w:rsidRDefault="00B915B1">
      <w:pPr>
        <w:pStyle w:val="ConsPlusTitle"/>
        <w:jc w:val="center"/>
      </w:pPr>
    </w:p>
    <w:p w:rsidR="00B915B1" w:rsidRDefault="00B915B1">
      <w:pPr>
        <w:pStyle w:val="ConsPlusTitle"/>
        <w:jc w:val="center"/>
      </w:pPr>
      <w:r>
        <w:t>ПОСТАНОВЛЕНИЕ</w:t>
      </w:r>
    </w:p>
    <w:p w:rsidR="00B915B1" w:rsidRDefault="00B915B1">
      <w:pPr>
        <w:pStyle w:val="ConsPlusTitle"/>
        <w:jc w:val="center"/>
      </w:pPr>
      <w:r>
        <w:t>от 30 ноября 2015 г. N 450</w:t>
      </w:r>
    </w:p>
    <w:p w:rsidR="00B915B1" w:rsidRDefault="00B915B1">
      <w:pPr>
        <w:pStyle w:val="ConsPlusTitle"/>
        <w:jc w:val="center"/>
      </w:pPr>
    </w:p>
    <w:p w:rsidR="00B915B1" w:rsidRDefault="00B915B1">
      <w:pPr>
        <w:pStyle w:val="ConsPlusTitle"/>
        <w:jc w:val="center"/>
      </w:pPr>
      <w:r>
        <w:t>ОБ УТВЕРЖДЕНИИ ПЕРЕЧНЯ ОБЪЕКТОВ ГОСУДАРСТВЕННОЙ ПРОГРАММЫ</w:t>
      </w:r>
    </w:p>
    <w:p w:rsidR="00B915B1" w:rsidRDefault="00B915B1">
      <w:pPr>
        <w:pStyle w:val="ConsPlusTitle"/>
        <w:jc w:val="center"/>
      </w:pPr>
      <w:r>
        <w:t>ЛЕНИНГРАДСКОЙ ОБЛАСТИ "РАЗВИТИЕ ТРАНСПОРТНОЙ СИСТЕМЫ</w:t>
      </w:r>
    </w:p>
    <w:p w:rsidR="00B915B1" w:rsidRDefault="00B915B1">
      <w:pPr>
        <w:pStyle w:val="ConsPlusTitle"/>
        <w:jc w:val="center"/>
      </w:pPr>
      <w:r>
        <w:t xml:space="preserve">ЛЕНИНГРАДСКОЙ ОБЛАСТИ" И РАСПРЕДЕЛЕНИЯ СУБСИДИЙ НА </w:t>
      </w:r>
      <w:proofErr w:type="gramStart"/>
      <w:r>
        <w:t>ТЕКУЩИЙ</w:t>
      </w:r>
      <w:proofErr w:type="gramEnd"/>
    </w:p>
    <w:p w:rsidR="00B915B1" w:rsidRDefault="00B915B1">
      <w:pPr>
        <w:pStyle w:val="ConsPlusTitle"/>
        <w:jc w:val="center"/>
      </w:pPr>
      <w:r>
        <w:t>ФИНАНСОВЫЙ ГОД И НА ПЛАНОВЫЙ ПЕРИОД ЗА СЧЕТ СРЕДСТВ</w:t>
      </w:r>
    </w:p>
    <w:p w:rsidR="00B915B1" w:rsidRDefault="00B915B1">
      <w:pPr>
        <w:pStyle w:val="ConsPlusTitle"/>
        <w:jc w:val="center"/>
      </w:pPr>
      <w:r>
        <w:t xml:space="preserve">ДОРОЖНОГО ФОНДА ЛЕНИНГРАДСКОЙ ОБЛАСТИ БЮДЖЕТАМ </w:t>
      </w:r>
      <w:proofErr w:type="gramStart"/>
      <w:r>
        <w:t>МУНИЦИПАЛЬНЫХ</w:t>
      </w:r>
      <w:proofErr w:type="gramEnd"/>
    </w:p>
    <w:p w:rsidR="00B915B1" w:rsidRDefault="00B915B1">
      <w:pPr>
        <w:pStyle w:val="ConsPlusTitle"/>
        <w:jc w:val="center"/>
      </w:pPr>
      <w:r>
        <w:t>ОБРАЗОВАНИЙ ЛЕНИНГРАДСКОЙ ОБЛАСТИ НА СТРОИТЕЛЬСТВО</w:t>
      </w:r>
    </w:p>
    <w:p w:rsidR="00B915B1" w:rsidRDefault="00B915B1">
      <w:pPr>
        <w:pStyle w:val="ConsPlusTitle"/>
        <w:jc w:val="center"/>
      </w:pPr>
      <w:r>
        <w:t>(РЕКОНСТРУКЦИЮ), ВКЛЮЧАЯ ПРОЕКТИРОВАНИЕ, АВТОМОБИЛЬНЫХ ДОРОГ</w:t>
      </w:r>
    </w:p>
    <w:p w:rsidR="00B915B1" w:rsidRDefault="00B915B1">
      <w:pPr>
        <w:pStyle w:val="ConsPlusTitle"/>
        <w:jc w:val="center"/>
      </w:pPr>
      <w:r>
        <w:t>ОБЩЕГО ПОЛЬЗОВАНИЯ МЕСТНОГО ЗНАЧЕНИЯ</w:t>
      </w:r>
    </w:p>
    <w:p w:rsidR="00B915B1" w:rsidRDefault="00B915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5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B1" w:rsidRDefault="00B915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B1" w:rsidRDefault="00B915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B1" w:rsidRDefault="00B915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02.08.2016 </w:t>
            </w:r>
            <w:hyperlink r:id="rId7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30.12.2016 </w:t>
            </w:r>
            <w:hyperlink r:id="rId8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9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19.07.2017 </w:t>
            </w:r>
            <w:hyperlink r:id="rId10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28.11.2017 </w:t>
            </w:r>
            <w:hyperlink r:id="rId1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2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23.04.2018 </w:t>
            </w:r>
            <w:hyperlink r:id="rId13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23.07.2018 </w:t>
            </w:r>
            <w:hyperlink r:id="rId14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5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25.12.2018 </w:t>
            </w:r>
            <w:hyperlink r:id="rId16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 xml:space="preserve">, от 23.04.2019 </w:t>
            </w:r>
            <w:hyperlink r:id="rId17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18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27.12.2019 </w:t>
            </w:r>
            <w:hyperlink r:id="rId19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07.02.2020 </w:t>
            </w:r>
            <w:hyperlink r:id="rId20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2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14.09.2020 </w:t>
            </w:r>
            <w:hyperlink r:id="rId22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16.12.2020 </w:t>
            </w:r>
            <w:hyperlink r:id="rId23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4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15.02.2021 </w:t>
            </w:r>
            <w:hyperlink r:id="rId25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25.05.2021 </w:t>
            </w:r>
            <w:hyperlink r:id="rId26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27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03.08.2021 </w:t>
            </w:r>
            <w:hyperlink r:id="rId28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01.10.2021 </w:t>
            </w:r>
            <w:hyperlink r:id="rId29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30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21.12.2021 </w:t>
            </w:r>
            <w:hyperlink r:id="rId3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30.12.2021 </w:t>
            </w:r>
            <w:hyperlink r:id="rId32">
              <w:r>
                <w:rPr>
                  <w:color w:val="0000FF"/>
                </w:rPr>
                <w:t>N 900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33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26.04.2022 </w:t>
            </w:r>
            <w:hyperlink r:id="rId34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01.06.2022 </w:t>
            </w:r>
            <w:hyperlink r:id="rId35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09.06.2022 </w:t>
            </w:r>
            <w:hyperlink r:id="rId36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03.08.2022 </w:t>
            </w:r>
            <w:hyperlink r:id="rId37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29.09.2022 </w:t>
            </w:r>
            <w:hyperlink r:id="rId38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14.10.2022 </w:t>
            </w:r>
            <w:hyperlink r:id="rId39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07.12.2022 </w:t>
            </w:r>
            <w:hyperlink r:id="rId40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16.12.2022 </w:t>
            </w:r>
            <w:hyperlink r:id="rId4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42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B1" w:rsidRDefault="00B915B1">
            <w:pPr>
              <w:pStyle w:val="ConsPlusNormal"/>
            </w:pPr>
          </w:p>
        </w:tc>
      </w:tr>
    </w:tbl>
    <w:p w:rsidR="00B915B1" w:rsidRDefault="00B915B1">
      <w:pPr>
        <w:pStyle w:val="ConsPlusNormal"/>
      </w:pPr>
    </w:p>
    <w:p w:rsidR="00B915B1" w:rsidRDefault="00B915B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3">
        <w:r>
          <w:rPr>
            <w:color w:val="0000FF"/>
          </w:rPr>
          <w:t>пунктом 5.2</w:t>
        </w:r>
      </w:hyperlink>
      <w:r>
        <w:t xml:space="preserve">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N 66, Порядком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(реконструкцию), включая проектирование, автомобильных дорог общего пользования местного значения, утвержденным постановлением Правительства Ленинградской области</w:t>
      </w:r>
      <w:proofErr w:type="gramEnd"/>
      <w:r>
        <w:t xml:space="preserve"> от 14 ноября 2014 года N 397, Правительство Ленинградской области постановляет:</w:t>
      </w:r>
    </w:p>
    <w:p w:rsidR="00B915B1" w:rsidRDefault="00B915B1">
      <w:pPr>
        <w:pStyle w:val="ConsPlusNormal"/>
        <w:jc w:val="both"/>
      </w:pPr>
      <w:r>
        <w:t xml:space="preserve">(в ред. Постановлений Правительства Ленинградской области от 29.08.2019 </w:t>
      </w:r>
      <w:hyperlink r:id="rId44">
        <w:r>
          <w:rPr>
            <w:color w:val="0000FF"/>
          </w:rPr>
          <w:t>N 399</w:t>
        </w:r>
      </w:hyperlink>
      <w:r>
        <w:t xml:space="preserve">, от 30.12.2021 </w:t>
      </w:r>
      <w:hyperlink r:id="rId45">
        <w:r>
          <w:rPr>
            <w:color w:val="0000FF"/>
          </w:rPr>
          <w:t>N 900</w:t>
        </w:r>
      </w:hyperlink>
      <w:r>
        <w:t>)</w:t>
      </w:r>
    </w:p>
    <w:p w:rsidR="00B915B1" w:rsidRDefault="00B915B1">
      <w:pPr>
        <w:pStyle w:val="ConsPlusNormal"/>
      </w:pPr>
    </w:p>
    <w:p w:rsidR="00B915B1" w:rsidRDefault="00B915B1">
      <w:pPr>
        <w:pStyle w:val="ConsPlusNormal"/>
        <w:ind w:firstLine="540"/>
        <w:jc w:val="both"/>
      </w:pPr>
      <w:r>
        <w:t>1. Утвердить:</w:t>
      </w:r>
    </w:p>
    <w:p w:rsidR="00B915B1" w:rsidRDefault="00B915B1">
      <w:pPr>
        <w:pStyle w:val="ConsPlusNormal"/>
        <w:spacing w:before="220"/>
        <w:ind w:firstLine="540"/>
        <w:jc w:val="both"/>
      </w:pPr>
      <w:r>
        <w:t xml:space="preserve">1.1. </w:t>
      </w:r>
      <w:hyperlink w:anchor="P54">
        <w:r>
          <w:rPr>
            <w:color w:val="0000FF"/>
          </w:rPr>
          <w:t>Перечень</w:t>
        </w:r>
      </w:hyperlink>
      <w:r>
        <w:t xml:space="preserve"> объектов государственной программы Ленинградской области "Развитие транспортной системы Ленинградской области" согласно приложению 1.</w:t>
      </w:r>
    </w:p>
    <w:p w:rsidR="00B915B1" w:rsidRDefault="00B915B1">
      <w:pPr>
        <w:pStyle w:val="ConsPlusNormal"/>
        <w:spacing w:before="220"/>
        <w:ind w:firstLine="540"/>
        <w:jc w:val="both"/>
      </w:pPr>
      <w:r>
        <w:t xml:space="preserve">1.2. </w:t>
      </w:r>
      <w:hyperlink w:anchor="P2034">
        <w:r>
          <w:rPr>
            <w:color w:val="0000FF"/>
          </w:rPr>
          <w:t>Распределение</w:t>
        </w:r>
      </w:hyperlink>
      <w:r>
        <w:t xml:space="preserve"> субсидий на текущий финансовый год и на плановый период за счет средств дорожного фонда Ленинградской области бюджетам муниципальных образований Ленинградской области на строительство (реконструкцию), включая проектирование, автомобильных дорог общего пользования местного значения согласно приложению 2.</w:t>
      </w:r>
    </w:p>
    <w:p w:rsidR="00B915B1" w:rsidRDefault="00B915B1">
      <w:pPr>
        <w:pStyle w:val="ConsPlusNormal"/>
        <w:jc w:val="both"/>
      </w:pPr>
      <w:r>
        <w:lastRenderedPageBreak/>
        <w:t xml:space="preserve">(п. 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900)</w:t>
      </w:r>
    </w:p>
    <w:p w:rsidR="00B915B1" w:rsidRDefault="00B915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B915B1" w:rsidRDefault="00B915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29.08.2019 </w:t>
      </w:r>
      <w:hyperlink r:id="rId47">
        <w:r>
          <w:rPr>
            <w:color w:val="0000FF"/>
          </w:rPr>
          <w:t>N 399</w:t>
        </w:r>
      </w:hyperlink>
      <w:r>
        <w:t xml:space="preserve">, от 30.12.2021 </w:t>
      </w:r>
      <w:hyperlink r:id="rId48">
        <w:r>
          <w:rPr>
            <w:color w:val="0000FF"/>
          </w:rPr>
          <w:t>N 900</w:t>
        </w:r>
      </w:hyperlink>
      <w:r>
        <w:t>)</w:t>
      </w:r>
    </w:p>
    <w:p w:rsidR="00B915B1" w:rsidRDefault="00B915B1">
      <w:pPr>
        <w:pStyle w:val="ConsPlusNormal"/>
      </w:pPr>
    </w:p>
    <w:p w:rsidR="00B915B1" w:rsidRDefault="00B915B1">
      <w:pPr>
        <w:pStyle w:val="ConsPlusNormal"/>
        <w:jc w:val="right"/>
      </w:pPr>
      <w:r>
        <w:t>Губернатор</w:t>
      </w:r>
    </w:p>
    <w:p w:rsidR="00B915B1" w:rsidRDefault="00B915B1">
      <w:pPr>
        <w:pStyle w:val="ConsPlusNormal"/>
        <w:jc w:val="right"/>
      </w:pPr>
      <w:r>
        <w:t>Ленинградской области</w:t>
      </w:r>
    </w:p>
    <w:p w:rsidR="00B915B1" w:rsidRDefault="00B915B1">
      <w:pPr>
        <w:pStyle w:val="ConsPlusNormal"/>
        <w:jc w:val="right"/>
      </w:pPr>
      <w:r>
        <w:t>А.Дрозденко</w:t>
      </w:r>
    </w:p>
    <w:p w:rsidR="00B915B1" w:rsidRDefault="00B915B1">
      <w:pPr>
        <w:pStyle w:val="ConsPlusNormal"/>
      </w:pPr>
    </w:p>
    <w:p w:rsidR="00B915B1" w:rsidRDefault="00B915B1">
      <w:pPr>
        <w:pStyle w:val="ConsPlusNormal"/>
      </w:pPr>
    </w:p>
    <w:p w:rsidR="00B915B1" w:rsidRDefault="00B915B1">
      <w:pPr>
        <w:pStyle w:val="ConsPlusNormal"/>
      </w:pPr>
    </w:p>
    <w:p w:rsidR="00B915B1" w:rsidRDefault="00B915B1">
      <w:pPr>
        <w:pStyle w:val="ConsPlusNormal"/>
      </w:pPr>
    </w:p>
    <w:p w:rsidR="00B915B1" w:rsidRDefault="00B915B1">
      <w:pPr>
        <w:pStyle w:val="ConsPlusNormal"/>
      </w:pPr>
    </w:p>
    <w:p w:rsidR="00B915B1" w:rsidRDefault="00B915B1">
      <w:pPr>
        <w:pStyle w:val="ConsPlusNormal"/>
        <w:jc w:val="right"/>
        <w:outlineLvl w:val="0"/>
      </w:pPr>
      <w:r>
        <w:t>УТВЕРЖДЕН</w:t>
      </w:r>
    </w:p>
    <w:p w:rsidR="00B915B1" w:rsidRDefault="00B915B1">
      <w:pPr>
        <w:pStyle w:val="ConsPlusNormal"/>
        <w:jc w:val="right"/>
      </w:pPr>
      <w:r>
        <w:t>постановлением Правительства</w:t>
      </w:r>
    </w:p>
    <w:p w:rsidR="00B915B1" w:rsidRDefault="00B915B1">
      <w:pPr>
        <w:pStyle w:val="ConsPlusNormal"/>
        <w:jc w:val="right"/>
      </w:pPr>
      <w:r>
        <w:t>Ленинградской области</w:t>
      </w:r>
    </w:p>
    <w:p w:rsidR="00B915B1" w:rsidRDefault="00B915B1">
      <w:pPr>
        <w:pStyle w:val="ConsPlusNormal"/>
        <w:jc w:val="right"/>
      </w:pPr>
      <w:r>
        <w:t>от 30.11.2015 N 450</w:t>
      </w:r>
    </w:p>
    <w:p w:rsidR="00B915B1" w:rsidRDefault="00B915B1">
      <w:pPr>
        <w:pStyle w:val="ConsPlusNormal"/>
        <w:jc w:val="right"/>
      </w:pPr>
      <w:r>
        <w:t>(приложение 1)</w:t>
      </w:r>
    </w:p>
    <w:p w:rsidR="00B915B1" w:rsidRDefault="00B915B1">
      <w:pPr>
        <w:pStyle w:val="ConsPlusNormal"/>
      </w:pPr>
    </w:p>
    <w:p w:rsidR="00B915B1" w:rsidRDefault="00B915B1">
      <w:pPr>
        <w:pStyle w:val="ConsPlusTitle"/>
        <w:jc w:val="center"/>
      </w:pPr>
      <w:bookmarkStart w:id="0" w:name="P54"/>
      <w:bookmarkEnd w:id="0"/>
      <w:r>
        <w:t>ПЕРЕЧЕНЬ</w:t>
      </w:r>
    </w:p>
    <w:p w:rsidR="00B915B1" w:rsidRDefault="00B915B1">
      <w:pPr>
        <w:pStyle w:val="ConsPlusTitle"/>
        <w:jc w:val="center"/>
      </w:pPr>
      <w:r>
        <w:t>ОБЪЕКТОВ ГОСУДАРСТВЕННОЙ ПРОГРАММЫ ЛЕНИНГРАДСКОЙ ОБЛАСТИ</w:t>
      </w:r>
    </w:p>
    <w:p w:rsidR="00B915B1" w:rsidRDefault="00B915B1">
      <w:pPr>
        <w:pStyle w:val="ConsPlusTitle"/>
        <w:jc w:val="center"/>
      </w:pPr>
      <w:r>
        <w:t>"РАЗВИТИЕ ТРАНСПОРТНОЙ СИСТЕМЫ ЛЕНИНГРАДСКОЙ ОБЛАСТИ"</w:t>
      </w:r>
    </w:p>
    <w:p w:rsidR="00B915B1" w:rsidRDefault="00B915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5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B1" w:rsidRDefault="00B915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B1" w:rsidRDefault="00B915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B1" w:rsidRDefault="00B915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>от 30.12.2022 N 1007)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B1" w:rsidRDefault="00B915B1">
            <w:pPr>
              <w:pStyle w:val="ConsPlusNormal"/>
            </w:pPr>
          </w:p>
        </w:tc>
      </w:tr>
    </w:tbl>
    <w:p w:rsidR="00B915B1" w:rsidRDefault="00B915B1">
      <w:pPr>
        <w:pStyle w:val="ConsPlusNormal"/>
        <w:ind w:firstLine="540"/>
        <w:jc w:val="both"/>
      </w:pPr>
    </w:p>
    <w:p w:rsidR="00B915B1" w:rsidRDefault="00B915B1">
      <w:pPr>
        <w:pStyle w:val="ConsPlusNormal"/>
        <w:sectPr w:rsidR="00B915B1" w:rsidSect="005F3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1417"/>
        <w:gridCol w:w="1247"/>
        <w:gridCol w:w="2381"/>
        <w:gridCol w:w="1387"/>
        <w:gridCol w:w="1928"/>
        <w:gridCol w:w="1928"/>
        <w:gridCol w:w="794"/>
        <w:gridCol w:w="1304"/>
        <w:gridCol w:w="1247"/>
        <w:gridCol w:w="1247"/>
        <w:gridCol w:w="1077"/>
        <w:gridCol w:w="964"/>
        <w:gridCol w:w="1247"/>
      </w:tblGrid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Наименование и местонахождение стройки (объекта)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Проектная мощность (</w:t>
            </w:r>
            <w:proofErr w:type="gramStart"/>
            <w:r>
              <w:t>км</w:t>
            </w:r>
            <w:proofErr w:type="gramEnd"/>
            <w:r>
              <w:t>/пог. м)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Сроки строительства (годы)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Информация о состоянии проектно-сметной документации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 xml:space="preserve">Утвержденная </w:t>
            </w:r>
            <w:proofErr w:type="gramStart"/>
            <w:r>
              <w:t>и(</w:t>
            </w:r>
            <w:proofErr w:type="gramEnd"/>
            <w:r>
              <w:t>или) прогнозируемая сметная стоимость объекта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794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5839" w:type="dxa"/>
            <w:gridSpan w:val="5"/>
          </w:tcPr>
          <w:p w:rsidR="00B915B1" w:rsidRDefault="00B915B1">
            <w:pPr>
              <w:pStyle w:val="ConsPlusNormal"/>
              <w:jc w:val="center"/>
            </w:pPr>
            <w:r>
              <w:t>Планируемые источники финансирования (тыс. рублей)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Фактические расходы на создание объекта (нарастающим итогом) за предыдущие периоды реализации на 01.01.2022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</w:t>
            </w: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Строительство и реконструкция автомобильных дорог общего пользования регионального и межмуниципального значения, включая строительство объектов в рамках федерального (регионального) проекта "Региональная и местная дорожная сеть" и федерального (регионального) проекта "Содействие развитию автомобильных дорог </w:t>
            </w:r>
            <w:r>
              <w:lastRenderedPageBreak/>
              <w:t>регионального, межмуниципального и местного значения" - всего, в том числе: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Государственное казенное учреждение "Управление автомобильных дорог Ленинградской области" (далее - ГКУ "Ленавтодор")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  <w:jc w:val="both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8919757,6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3620253,9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5299503,7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8067446,4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1614867,7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6452578,7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6823180,8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2530090,7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4293090,1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4269722,5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1031868,0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3237854,5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2990353,0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2990353,0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439036,4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439036,4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Строительство подъезда к г. Всеволожску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2016-2025 &lt;1&gt;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8600000,0</w:t>
            </w:r>
          </w:p>
          <w:p w:rsidR="00B915B1" w:rsidRDefault="00B915B1">
            <w:pPr>
              <w:pStyle w:val="ConsPlusNormal"/>
              <w:jc w:val="center"/>
            </w:pPr>
            <w:r>
              <w:t>(ориентировочная стоимость в ценах 2019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27975,7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27975,7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49023,8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236704,5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158592,0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78112,5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Проектно-изыскательские работы (ПИР)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27975,7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27975,7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5196,3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5196,3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  <w:jc w:val="both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4803,7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4803,7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236704,5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158592,0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78112,5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Реконструкция автомобильной дороги общего пользования регионального значения "Подъезд к Заневскому посту"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2023-2025 &lt;1&gt;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5500000,0</w:t>
            </w:r>
          </w:p>
          <w:p w:rsidR="00B915B1" w:rsidRDefault="00B915B1">
            <w:pPr>
              <w:pStyle w:val="ConsPlusNormal"/>
              <w:jc w:val="center"/>
            </w:pPr>
            <w:r>
              <w:t>(ориентировочная стоимость в ценах II квартала 2022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266704,5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158592,0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108112,5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266704,5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158592,0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108112,5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Строительство путепровода на железнодорожной </w:t>
            </w:r>
            <w:r>
              <w:lastRenderedPageBreak/>
              <w:t>станции Любань на автомобильной дороге "Павлово - Мга - Шапки - Любань - Оредеж - Луга"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2023-2025 &lt;1&gt;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1000000,0</w:t>
            </w:r>
          </w:p>
          <w:p w:rsidR="00B915B1" w:rsidRDefault="00B915B1">
            <w:pPr>
              <w:pStyle w:val="ConsPlusNormal"/>
              <w:jc w:val="center"/>
            </w:pPr>
            <w:r>
              <w:t xml:space="preserve">(ориентировочная </w:t>
            </w:r>
            <w:r>
              <w:lastRenderedPageBreak/>
              <w:t>стоимость в ценах 2015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lastRenderedPageBreak/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18552,8</w:t>
            </w: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  <w:jc w:val="both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Строительство мостового перехода через реку Свирь у г. Подпорожье Ленинградской области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2,5/726,31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(N 47-1-1-2-005487-2022 от 2 февраля 2022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4510362,03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2021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1551261,0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1281881,0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269380,0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2612000,2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611603,0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297444,0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314158,9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8336,6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8336,6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16716,6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16716,6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8336,6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8336,6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8336,6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8336,6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1534544,4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1281881,0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252663,4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603266,4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297444,0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305822,3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Реконструкция мостового перехода через реку Мойка на </w:t>
            </w:r>
            <w:proofErr w:type="gramStart"/>
            <w:r>
              <w:t>км</w:t>
            </w:r>
            <w:proofErr w:type="gramEnd"/>
            <w:r>
              <w:t xml:space="preserve"> 47 + 300 автомобильной дороги Санкт-Петербург - Кировск в Кировском районе Ленинградской области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1,499/69,6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2017-2023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(N 47-1-1-3-082561-2021 от 24 декабря 2021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562893,17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2021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320984,8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310000,0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10984,8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28649,9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1.5.1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2623,1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2623,1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9503,5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9503,5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318361,7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310000,0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8361,7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290496,5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290496,5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Строительство мостового перехода через реку Волхов на подъезде к г. Кириши в Киришском районе Ленинградской области &lt;2&gt;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1,4861/434,8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2016-2023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(N 47-1-1-2-001805-2022 от 18 января 2022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4842768,17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2021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1160411,1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1145639,2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14771,9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2762584,8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422451,5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293848,9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128602,6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14771,9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14771,9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7737,3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7737,3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1145639,2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1145639,2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414714,2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293848,9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120865,3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Строительство транспортной развязки на пересечении автомобильной дороги Санкт-Петербург - завод имени Свердлова - Всеволожск (</w:t>
            </w:r>
            <w:proofErr w:type="gramStart"/>
            <w:r>
              <w:t>км</w:t>
            </w:r>
            <w:proofErr w:type="gramEnd"/>
            <w:r>
              <w:t xml:space="preserve"> 39) с железной дорогой на перегоне Всеволожск - Мельничный Ручей во </w:t>
            </w:r>
            <w:r>
              <w:lastRenderedPageBreak/>
              <w:t>Всеволожском районе Ленинградской области &lt;3&gt;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1,26628/79,2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2014-2022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(N 47-1-1-2-076786-2021 от 13 декабря 2021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2203226,05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2021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283442,7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282733,7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709,0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1798712,5</w:t>
            </w: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1.7.1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709,0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709,0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282733,7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282733,7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Реконструкция автомобильной дороги общего пользования регионального значения "Санкт-Петербург - Морье", </w:t>
            </w:r>
            <w:proofErr w:type="gramStart"/>
            <w:r>
              <w:t>км</w:t>
            </w:r>
            <w:proofErr w:type="gramEnd"/>
            <w:r>
              <w:t xml:space="preserve"> 9 - км 11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2023-2025 &lt;1&gt;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1700000,0</w:t>
            </w:r>
          </w:p>
          <w:p w:rsidR="00B915B1" w:rsidRDefault="00B915B1">
            <w:pPr>
              <w:pStyle w:val="ConsPlusNormal"/>
              <w:jc w:val="center"/>
            </w:pPr>
            <w:r>
              <w:t>(ориентировочная стоимость в ценах II квартала 2022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266704,5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158592,0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108112,5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266704,5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158592,0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108112,5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Строительство автомобильной дороги нового выхода из Санкт-Петербурга от КАД в обход населенных пунктов Мурино и Новое Девяткино с выходом на существующую автомобильную дорогу "Санкт-Петербург - Матокса" &lt;2&gt;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proofErr w:type="gramStart"/>
            <w:r>
              <w:t>Положительное заключение государственной экспертизы проектной документации (N 809-6/ГГЭ-10525/04 от 18 июля 2016 года (N в Реестре 00-1-1-3-2284-16) и сметной стоимости (N 810-6/ГГЭ-10525/10 от 18 июля 2016 года (N в Реестре 00-0-6-0687-16)</w:t>
            </w:r>
            <w:proofErr w:type="gramEnd"/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15187929,73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2016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179409,5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179409,5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423982,6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235742,2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232914,0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2828,2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1717088,4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1150000,0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567088,4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179409,5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179409,5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2828,2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2828,2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670,5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670,5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232914,0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232914,0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1716417,9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1150000,0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566417,9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Реконструкция автомобильной дороги общего пользования регионального значения "Санкт-Петербург - Колтуши на участке КАД - Колтуши", 1 этап, 2 этап &lt;2&gt;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2,98852</w:t>
            </w:r>
          </w:p>
          <w:p w:rsidR="00B915B1" w:rsidRDefault="00B915B1">
            <w:pPr>
              <w:pStyle w:val="ConsPlusNormal"/>
              <w:jc w:val="center"/>
            </w:pPr>
            <w:r>
              <w:t>(I и II этапы)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проекта (N 47-1-1-3-000555-2020 от 15 января 2020 года) и сметной стоимости (N 00013-20/СПЭ-12205/704 от 15 января 2020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2522335,16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2019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868343,8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268343,8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528546,8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859500,0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423500,0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436000,0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245743,3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153835,0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91908,3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227688,9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227688,9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4926,8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4926,8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3790,5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3790,5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640654,9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40654,9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854573,2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423500,0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431073,2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241952,8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153835,0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88117,8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Реконструкция автомобильной дороги общего пользования регионального </w:t>
            </w:r>
            <w:r>
              <w:lastRenderedPageBreak/>
              <w:t>значения "Санкт-Петербург - Колтуши на участке КАД - Колтуши", 3 этап, 4 этап &lt;2&gt;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5,649</w:t>
            </w:r>
          </w:p>
          <w:p w:rsidR="00B915B1" w:rsidRDefault="00B915B1">
            <w:pPr>
              <w:pStyle w:val="ConsPlusNormal"/>
              <w:jc w:val="center"/>
            </w:pPr>
            <w:r>
              <w:t>(III и VI этапы)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2022-2027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Положительное заключение государственной экспертизы проекта (N </w:t>
            </w:r>
            <w:r>
              <w:lastRenderedPageBreak/>
              <w:t>47-1-1-3-000555-2020 от 15 января 2020 года) и сметной стоимости (N 00013-20/СПЭ-12205/704 от 15 января 2020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3366891,82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2019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1262474,2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1262474,2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1257989,0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1257989,0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534021,6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534021,6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593283,6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397500,0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195783,6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501377,6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501377,6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247446,4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247446,4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  <w:jc w:val="both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100688,3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100688,3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192801,7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192801,7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7178,4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7178,4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12837,5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12837,5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8788,1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8788,1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  <w:jc w:val="both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1161785,8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1161785,8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1065187,3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1065187,3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526843,2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526843,2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593283,6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397500,0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195783,6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488540,1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488540,1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238658,3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238658,3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Строительство подъезда к ТПУ "Кудрово" с реконструкцией </w:t>
            </w:r>
            <w:r>
              <w:lastRenderedPageBreak/>
              <w:t xml:space="preserve">транспортной развязки на </w:t>
            </w:r>
            <w:proofErr w:type="gramStart"/>
            <w:r>
              <w:t>км</w:t>
            </w:r>
            <w:proofErr w:type="gramEnd"/>
            <w:r>
              <w:t xml:space="preserve"> 12 + 575 автомобильной дороги Р-21 "Кола"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6,54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2020-2027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Положительное заключение государственной экспертизы проекта (N </w:t>
            </w:r>
            <w:r>
              <w:lastRenderedPageBreak/>
              <w:t>47-1-1-3-010493-2021 от 10 марта 2021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5669319,03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2020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84479,9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960596,3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960596,3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900699,4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158592,0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742107,4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900699,4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900699,4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191590,0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191590,0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1.12.1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83567,7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83567,7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1080407,2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1080407,2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528898,1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528898,1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15960,0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15960,0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26318,1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26318,1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4852,9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4852,9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1.12.2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1916432,3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1916432,3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919592,8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919592,8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431698,2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431698,2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884739,4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158592,0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726147,4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874381,3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874381,3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186737,1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186737,1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Строительство автомобильной дороги от кольцевой автомобильной дороги вокруг Санкт-Петербурга до </w:t>
            </w:r>
            <w:r>
              <w:lastRenderedPageBreak/>
              <w:t>автомобильной дороги "Санкт-Петербург - Матокса" на участке от границы Санкт-Петербурга до автомобильной дороги "Санкт-Петербург - Матокса" &lt;2&gt;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6,32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2021-2026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5500000,0</w:t>
            </w:r>
          </w:p>
          <w:p w:rsidR="00B915B1" w:rsidRDefault="00B915B1">
            <w:pPr>
              <w:pStyle w:val="ConsPlusNormal"/>
              <w:jc w:val="center"/>
            </w:pPr>
            <w:r>
              <w:t>(ориентировочная стоимость в ценах 2019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Комитет по дорожному хозяйству Ленинградской области (далее - комитет), ГКУ </w:t>
            </w:r>
            <w:r>
              <w:lastRenderedPageBreak/>
              <w:t>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lastRenderedPageBreak/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701759,2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701759,2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9239,0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1907160,8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367160,8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1540000,0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 &lt;3&gt;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2850232,4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1226255,7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1623976,7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1216606,0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1216606,0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1588276,0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1588276,0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1.13.1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137791,3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137791,3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24775,3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24775,3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1.13.2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563967,9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563967,9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1905660,8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367160,8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1538500,0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2850232,4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1226255,7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1623976,7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1216606,0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1216606,0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1563500,7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1563500,7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Строительство парковки легкового и пассажирского транспорта у мемориала "Разорванное кольцо" во Всеволожском </w:t>
            </w:r>
            <w:r>
              <w:lastRenderedPageBreak/>
              <w:t xml:space="preserve">районе" на участке </w:t>
            </w:r>
            <w:proofErr w:type="gramStart"/>
            <w:r>
              <w:t>км</w:t>
            </w:r>
            <w:proofErr w:type="gramEnd"/>
            <w:r>
              <w:t xml:space="preserve"> 38 - км 40 автомобильной дороги общего пользования регионального значения "Санкт-Петербург - Морье" во Всеволожском районе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0,299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2021-2022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 xml:space="preserve">Положительное заключение государственной экспертизы проектной документации и сметной стоимости (N 47-1-1-3-005768-2021 </w:t>
            </w:r>
            <w:r>
              <w:lastRenderedPageBreak/>
              <w:t>от 11 февраля 2021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75584,59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2020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26752,1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26752,1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18585,3</w:t>
            </w: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1.14.1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1.14.2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26148,1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26148,1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Строительство автодорожного путепровода на перегоне Выборг - Таммисуо участка Выборг - Каменного</w:t>
            </w:r>
            <w:proofErr w:type="gramStart"/>
            <w:r>
              <w:t>рск вз</w:t>
            </w:r>
            <w:proofErr w:type="gramEnd"/>
            <w:r>
              <w:t>амен закрываемых переездов на ПК 26 + 30.92, ПК 1276 + 10.80 и ПК 15 + 89.60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1,43/102,3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2015-2021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(N 755-4/ГГЭ-9077/04 от 16 июня 2014 года) и сметной стоимости (N 1278-4/ГГЭ-9077/10 от 17 октября 2014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941977,6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2014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656,0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656,0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915896,0</w:t>
            </w: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656,0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656,0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Подключение международного автомобильного вокзала в составе ТПУ "Девяткино" к КАД. 2 Этап. "Транспортная развязка с КАД на </w:t>
            </w:r>
            <w:proofErr w:type="gramStart"/>
            <w:r>
              <w:t>км</w:t>
            </w:r>
            <w:proofErr w:type="gramEnd"/>
            <w:r>
              <w:t xml:space="preserve"> 30 + 717 прямого хода КАД"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2017-2021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 xml:space="preserve">Положительное заключение государственной экспертизы проектной документации (N 275-7/СПЭ-4203/02 от 14 августа 2017 года) и сметной стоимости (N 276-7/СПЭ-4203/05 от </w:t>
            </w:r>
            <w:r>
              <w:lastRenderedPageBreak/>
              <w:t>14 августа 2017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975733,2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2017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71486,4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71486,4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1.16.1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71486,4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71486,4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Строительство проезда от автомобильной дороги общего пользования федерального значения А-181 "Скандинавия" Санкт-Петербург - Выборг - граница с Финляндской Республикой на </w:t>
            </w:r>
            <w:proofErr w:type="gramStart"/>
            <w:r>
              <w:t>км</w:t>
            </w:r>
            <w:proofErr w:type="gramEnd"/>
            <w:r>
              <w:t xml:space="preserve"> 47 до ул. Танкистов во Всеволожском районе Ленинградской области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1,470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940345,98</w:t>
            </w:r>
          </w:p>
          <w:p w:rsidR="00B915B1" w:rsidRDefault="00B915B1">
            <w:pPr>
              <w:pStyle w:val="ConsPlusNormal"/>
              <w:jc w:val="center"/>
            </w:pPr>
            <w:r>
              <w:t>(ориентировочная стоимость в ценах 2021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347234,1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347234,1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346862,2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346862,2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  <w:jc w:val="both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6008,2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6008,2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  <w:jc w:val="both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347234,1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347234,1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293991,8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293991,8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346862,2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346862,2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Строительство подъезда к туристско-рекреационной зоне "Ленинградская битва" (кластерный участок "Мирным гражданам Советского Союза")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2023-2025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1.18.1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  <w:jc w:val="both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Реконструкция автомобильной дороги общего пользования регионального значения "Парголово - Огоньки" </w:t>
            </w:r>
            <w:proofErr w:type="gramStart"/>
            <w:r>
              <w:t>км</w:t>
            </w:r>
            <w:proofErr w:type="gramEnd"/>
            <w:r>
              <w:t xml:space="preserve"> 25 + 340 - км 26 + 040 (для подключения ТПУ "Сертолово")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2023-2025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26149,1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26149,1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26149,1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26149,1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Устройство пешеходного перехода в разных уровнях на автомобильной дороге общего пользования регионального значения "Парголово - Огоньки" на </w:t>
            </w:r>
            <w:proofErr w:type="gramStart"/>
            <w:r>
              <w:t>км</w:t>
            </w:r>
            <w:proofErr w:type="gramEnd"/>
            <w:r>
              <w:t xml:space="preserve"> 26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2025 &lt;1&gt;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и сметной стоимости (N 47-1-1-3-037563-2021 от 12 июля 2021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71176,5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I, II квартала 2020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86200,0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86200,0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1.20.1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86200,0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86200,0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Устройство перехватывающей парковки в </w:t>
            </w:r>
            <w:proofErr w:type="gramStart"/>
            <w:r>
              <w:t>с</w:t>
            </w:r>
            <w:proofErr w:type="gramEnd"/>
            <w:r>
              <w:t>. Старая Ладога, на автомобильной дороге общего пользования регионального значения "Зуево - Новая Ладога" в Волховском районе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2025 &lt;1&gt;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164378,2</w:t>
            </w:r>
          </w:p>
          <w:p w:rsidR="00B915B1" w:rsidRDefault="00B915B1">
            <w:pPr>
              <w:pStyle w:val="ConsPlusNormal"/>
              <w:jc w:val="center"/>
            </w:pPr>
            <w:r>
              <w:t>(ориентировочная стоимость в ценах II квартала 2022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128600,0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128600,0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1.21.1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128600,0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128600,0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Устройство парковки на </w:t>
            </w:r>
            <w:proofErr w:type="gramStart"/>
            <w:r>
              <w:t>км</w:t>
            </w:r>
            <w:proofErr w:type="gramEnd"/>
            <w:r>
              <w:t xml:space="preserve"> 7 + 865 автомобильной дороги "Ульяновка - Отрадное" в Тосненском районе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2025 &lt;1&gt;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42250</w:t>
            </w:r>
          </w:p>
          <w:p w:rsidR="00B915B1" w:rsidRDefault="00B915B1">
            <w:pPr>
              <w:pStyle w:val="ConsPlusNormal"/>
              <w:jc w:val="center"/>
            </w:pPr>
            <w:r>
              <w:t>(ориентировочная стоимость в ценах III квартала 2022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  <w:jc w:val="both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  <w:jc w:val="both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1.22.1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Устройство разноуровневого пешеходного перехода на 7-м километре автомобильной дороги общего пользования регионального значения "Санкт-Петербург - Морье"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и сметной стоимости (N 47-1-1-3-063769-2021 от 28 октября 2021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79560,93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2020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96000,0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Устройство пешеходного перехода в разных уровнях на автомобильной дороге общего пользования регионального значения "Санкт-Петербург - завод им. Свердлова - Всеволожск" на </w:t>
            </w:r>
            <w:proofErr w:type="gramStart"/>
            <w:r>
              <w:t>км</w:t>
            </w:r>
            <w:proofErr w:type="gramEnd"/>
            <w:r>
              <w:t xml:space="preserve"> 35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и сметной стоимости (N 47-1-1-3-062793-2021 от 25 октября 2021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66271,51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I, II квартала 2020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88220,0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88220,0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1.24.1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88220,0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88220,0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Реконструкция автомобильной дороги общего пользования регионального значения "Подъезд к г. Колпино" в Тосненском районе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2025 &lt;1&gt;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1700000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2020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1.25.1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Реконструкция автомобильной дороги общего пользования регионального значения "</w:t>
            </w:r>
            <w:proofErr w:type="gramStart"/>
            <w:r>
              <w:t>Комсомольское</w:t>
            </w:r>
            <w:proofErr w:type="gramEnd"/>
            <w:r>
              <w:t xml:space="preserve"> - Приозерск" в Выборгском и Приозерском районах, км 30-40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2025 &lt;1&gt;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3350000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2020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1.26.1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Проектно-изыскательские работы и отвод земель будущих лет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Комитет,</w:t>
            </w:r>
          </w:p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ГКУ "Ленавтодор"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117567,3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117567,3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136850,9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136850,9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145100,0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145100,0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1.27.1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ПИР и отвод земель будущих лет </w:t>
            </w:r>
            <w:r>
              <w:lastRenderedPageBreak/>
              <w:t>(строительство)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24859,5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24859,5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119350,9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119350,9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1.27.2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ПИР и отвод земель будущих лет (реконструкция)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92707,8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92707,8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85100,0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85100,0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Строительство (реконструкция), включая проектирование, автомобильных дорог общего пользования местного значения - всего, в том числе: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Администрации муниципальных образований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Администрации муниципальных образований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548071,1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512207,3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35863,9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392026,9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367020,8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25006,1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83172,4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78709,7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4462,7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220453,1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204109,6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16343,5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Реконструкция автомобильной дороги общего пользования местного значения "Лемовжа - Гостятино" в Волосовском районе Ленинградской области, включая разработку проектно-сметной документации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Разработка ПСД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7866,1</w:t>
            </w:r>
          </w:p>
          <w:p w:rsidR="00B915B1" w:rsidRDefault="00B915B1">
            <w:pPr>
              <w:pStyle w:val="ConsPlusNormal"/>
              <w:jc w:val="center"/>
            </w:pPr>
            <w:r>
              <w:t>(стоимость в ценах III квартала 2021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3 638,4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3 347,4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4227,6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32338,5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29751,4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2587,1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79455,6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73099,1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6356,4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3347,4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32338,5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29751,4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2587,1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79455,6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73099,1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6356,4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Реконструкция автомобильной дороги общего пользования местного значения "Большой Сабск - Изори" в Волосовском районе Ленинградской области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Разработка ПСД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6433,9</w:t>
            </w:r>
          </w:p>
          <w:p w:rsidR="00B915B1" w:rsidRDefault="00B915B1">
            <w:pPr>
              <w:pStyle w:val="ConsPlusNormal"/>
              <w:jc w:val="center"/>
            </w:pPr>
            <w:r>
              <w:t>(стоимость в ценах III квартала 2021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3173,1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2919,2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253,8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3260,9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19533,0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17970,3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1562,6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47992,5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44153,1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3839,4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3173,1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2919,2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253,8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19533,0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17970,3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1562,6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47992,5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44153,1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3839,4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Реконструкция ул. Дорожная (в границах от Дороги Жизни до дома N 7), Садового переулка и улицы Майской в г. Всеволожске по адресу: </w:t>
            </w:r>
            <w:proofErr w:type="gramStart"/>
            <w:r>
              <w:t xml:space="preserve">Ленинградская область, г. Всеволожск, ул. Дорожная (в границах от Дороги Жизни до дома N 7); Ленинградская область, г. Всеволожск, Садовый переулок; Ленинградская </w:t>
            </w:r>
            <w:r>
              <w:lastRenderedPageBreak/>
              <w:t>область, г. Всеволожск, ул. Майская</w:t>
            </w:r>
            <w:proofErr w:type="gramEnd"/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0,948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2018-2025 &lt;1&gt;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(N 47-1-4-0093-15 от 29 мая 2015 года) и сметной стоимости (N 47-1-8-0277-15 от 29 июня 2015 года), на изменение проектно-сметной документации (N 47-1-1-3-011221-2021 от 15 марта 2021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65471,23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2020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Город Всеволожск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494,5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494,5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Строительство 1 этапа улично-дорожной сети по адресу: Ленинградская область, г. Всеволожск, Южный жилой район, кварталы 2, 3, 4, 5, 6, 7, 8. Улица Московская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0,446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2021-2023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(N 47-1-4-0075-14 от 18 апреля 2014 года), сметной стоимости (N 47-1-8-0379-14 от 3 декабря 2014 года),</w:t>
            </w:r>
          </w:p>
          <w:p w:rsidR="00B915B1" w:rsidRDefault="00B915B1">
            <w:pPr>
              <w:pStyle w:val="ConsPlusNormal"/>
            </w:pPr>
            <w:r>
              <w:t>на изменение проектно-сметной документации (N 47-1-1-3-057619-2020 от 16 ноября 2020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96631,68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2020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Город Всеволожск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64461,2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58659,7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5801,5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34214,7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31135,4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3079,3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64461,2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58659,7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5801,5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34214,7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31135,4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3079,3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Реконструкция Копорского шоссе с перекрестками улиц Ленинградская - Копорское шоссе и перекрестками улиц Копорское шоссе - проспект Александра Невского </w:t>
            </w:r>
            <w:proofErr w:type="gramStart"/>
            <w:r>
              <w:t>в</w:t>
            </w:r>
            <w:proofErr w:type="gramEnd"/>
            <w:r>
              <w:t xml:space="preserve"> гор. Сосновый Бор </w:t>
            </w:r>
            <w:r>
              <w:lastRenderedPageBreak/>
              <w:t xml:space="preserve">Ленинградской области по адресу: автомобильная дорога Копорское шоссе с перекрестками улиц Ленинградская - Копорское шоссе и перекрестками улиц Копорское шоссе - проспект Александра Невского </w:t>
            </w:r>
            <w:proofErr w:type="gramStart"/>
            <w:r>
              <w:t>в</w:t>
            </w:r>
            <w:proofErr w:type="gramEnd"/>
            <w:r>
              <w:t xml:space="preserve"> гор. Сосновый Бор Ленинградской области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1,963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2021-2025 &lt;1&gt;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 xml:space="preserve">Положительное заключение государственной экспертизы проектной документации (N 47-1-4-0058-14 от 24 февраля 2014 года) и сметной стоимости (N 47-1-8-0129-14 от 17 июня 2014 года). </w:t>
            </w:r>
            <w:r>
              <w:lastRenderedPageBreak/>
              <w:t>Корректировка ПСД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134363,72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 квартала 2014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5747,1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747,1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2.5.1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5747,1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747,1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Строительство моста через Староладожский канал в створе Северного переулка в г. Шлиссельбург, в том числе проектно-изыскательские работы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2017-2023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В стадии разработки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9190,0</w:t>
            </w:r>
          </w:p>
          <w:p w:rsidR="00B915B1" w:rsidRDefault="00B915B1">
            <w:pPr>
              <w:pStyle w:val="ConsPlusNormal"/>
              <w:jc w:val="center"/>
            </w:pPr>
            <w:r>
              <w:t>(ориентировочная стоимость в ценах IV квартала 2017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9190,0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8546,7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643,3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9190,0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8546,7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643,3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Строительство пешеходного мостового перехода через р. Оредеж в дер. Даймище на территории </w:t>
            </w:r>
            <w:r>
              <w:lastRenderedPageBreak/>
              <w:t>Рождественского сельского поселения Гатчинского муниципального района Ленинградской области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-/97,02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Положительное заключение государственной экспертизы проектной документации (N 47-1-1-3-016112-2019 от 27 </w:t>
            </w:r>
            <w:r>
              <w:lastRenderedPageBreak/>
              <w:t>июня 2019 года) и сметной стоимости (N 47-1-0123-19 от 27 июня 2019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27028,28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 квартала 2019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31301,0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30988,0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2.7.1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31301,0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30988,0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Реконструкция участка автомобильной дороги по ул. Скворцова г.п. им. Морозова, включая разработку проектно-сметной документации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1,64616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и сметной стоимости (N 47-1-1-3-068786-2020 от 28 декабря 2020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171237,22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2020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193183,1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191251,3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1931,8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4080,0</w:t>
            </w: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193183,1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191251,3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1931,8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Строительство автомобильной дороги, расположенной по адресу: Ленинградская область, Тосненский район, г. Тосно, дорога к стадиону от региональной автодороги "Кемполово - Губаницы - Калитино - </w:t>
            </w:r>
            <w:r>
              <w:lastRenderedPageBreak/>
              <w:t>Выра - Тосно - Шапки", в том числе проектно-изыскательские работы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0,79386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2020-2023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и сметной документации (N 47-1-1-3-076079-2021 от 10 декабря 2021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191340,32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2021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27768,3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25824,5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1943,8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4574,0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159481,8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148318,0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11163,7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2.9.1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27768,3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25824,5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1943,8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159481,8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148318,0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11163,7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Строительство улицы Шадрина на участке от улицы Крикковское шоссе до улицы Проектная, 3, в мкр-не N 7 г. Кингисепп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0,47618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2020-2022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(N 47-1-1-3-002397-2019 от 7 февраля 2019 года) и сметной стоимости (N 47-1-0021-19 от 7 февраля 2019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35410,97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2018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8494,4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7984,8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25115,7</w:t>
            </w: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2.10.1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8494,4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7984,8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Строительство участка автомобильной дороги от автомобильной дороги "Мины - Новинка" до дер. Клетно, в том числе проектно-изыскательские работы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0,3575/65,2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2020-2023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и сметной стоимости (N 47-1-1-3-006154-2022 от 4 февраля 2022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175455,14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III квартала 2021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133543,9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122860,4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10683,5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6600,0</w:t>
            </w: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56639,1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51541,6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5097,5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  <w:jc w:val="both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133543,9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122860,4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10683,5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56639,1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51541,6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5097,5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Реконструкция проезда мкр-н Черная речка - мкр-н Сертолово-2 по адресу: Ленинградская область, Всеволожский район, г. Сертолово, микрорайон Сертолово-2, ул. Мира, земельный участок с кадастровым номером 47:08:0103002:2500 (в границах квартала Сертолово-2 до примыкания к Восточно-Выборгскому шоссе)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1,56141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2025 &lt;1&gt;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(N 47-1-1-3-0295-2018 от 30 ноября 2018 года) и сметной стоимости (N 47-1-0008-19 от 29 января 2019 года). Корректировка ПСД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164989,66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IV квартала 2018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Сертолово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Сертолово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81763,1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76857,3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4906,0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2.12.1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81763,3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76857,3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4906,0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>Строительство улицы Гидротехников от ул. Центральной до ул. Серафимовской по адресу: Ленинградская область, Ломоносовский район, Аннинское городское поселение, г.п. Новоселье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0,2185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2021-2022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(N 47-1-1-3-020561-2019 от 7 августа 2019 года) и сметной стоимости (N 47-1-8-0558-19 от 9 августа 2019 года)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17523,47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 квартала 2019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9027,4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8034,4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993,0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12913,8</w:t>
            </w: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2.13.1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9027,4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8034,4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993,0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Строительство участка </w:t>
            </w:r>
            <w:r>
              <w:lastRenderedPageBreak/>
              <w:t>улично-дорожной сети в г. Гатчина - продолжение ул. Крупской от Пушкинского до Ленинградского шоссе (от ЖК "IQ" до ТК "Окей")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0,134</w:t>
            </w: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2022-2023</w:t>
            </w: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Положительное </w:t>
            </w:r>
            <w:r>
              <w:lastRenderedPageBreak/>
              <w:t>заключение государственной экспертизы проектной документации (N 47-1-1-3-010260-2020 от 2 апреля 2020 года) и сметной стоимости (N 47-1-0055-20 от 2 апреля 2020 года)</w:t>
            </w: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70297,05</w:t>
            </w:r>
          </w:p>
          <w:p w:rsidR="00B915B1" w:rsidRDefault="00B915B1">
            <w:pPr>
              <w:pStyle w:val="ConsPlusNormal"/>
              <w:jc w:val="center"/>
            </w:pPr>
            <w:r>
              <w:lastRenderedPageBreak/>
              <w:t>(в ценах IV квартала 2019 года)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lastRenderedPageBreak/>
              <w:t>Город Гатчина</w:t>
            </w: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</w:pPr>
            <w:r>
              <w:t xml:space="preserve">Гатчинский </w:t>
            </w:r>
            <w:r>
              <w:lastRenderedPageBreak/>
              <w:t>муниципальный район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27820,3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25316,5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2503,8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46215,0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42055,6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4159,3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2.14.1</w:t>
            </w:r>
          </w:p>
        </w:tc>
        <w:tc>
          <w:tcPr>
            <w:tcW w:w="12612" w:type="dxa"/>
            <w:gridSpan w:val="7"/>
            <w:vMerge w:val="restart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27820,3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25316,5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2503,8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612" w:type="dxa"/>
            <w:gridSpan w:val="7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46215,0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42055,6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4159,3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Реконструкция инженерных сетей и транспортной инфраструктуры кварталов 36-38 в п. Новоселье Ломоносовского района Ленинградской области по адресу: </w:t>
            </w:r>
            <w:proofErr w:type="gramStart"/>
            <w:r>
              <w:t>Ленинградская область, Ломоносовский район, п. Новоселье, квартал 36-38 (Этап 6 - Реконструкция ул. Центральная, п. Новоселье, протяженностью 39,19 п. м)</w:t>
            </w:r>
            <w:proofErr w:type="gramEnd"/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0,03919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(N 47-1-1-3-0217-16 от 8 сентября 2016 года) и сметной стоимости (N 47-1-8-0280-17 от 7 марта 2017 года),</w:t>
            </w:r>
          </w:p>
          <w:p w:rsidR="00B915B1" w:rsidRDefault="00B915B1">
            <w:pPr>
              <w:pStyle w:val="ConsPlusNormal"/>
            </w:pPr>
            <w:r>
              <w:t>на изменение проектной документации (N 47-1-1-2-0112-18 от 10 апреля 2018 года;</w:t>
            </w:r>
          </w:p>
          <w:p w:rsidR="00B915B1" w:rsidRDefault="00B915B1">
            <w:pPr>
              <w:pStyle w:val="ConsPlusNormal"/>
            </w:pPr>
            <w:r>
              <w:t>N 47-1-1-2-009553-2019 от 24 апреля 2019 года) и сметной стоимости (N 47-1-0141-18 от 20 июня 2018 года;</w:t>
            </w:r>
          </w:p>
          <w:p w:rsidR="00B915B1" w:rsidRDefault="00B915B1">
            <w:pPr>
              <w:pStyle w:val="ConsPlusNormal"/>
            </w:pPr>
            <w:proofErr w:type="gramStart"/>
            <w:r>
              <w:lastRenderedPageBreak/>
              <w:t>N 47-1-0084-19 от 24 апреля 2019 года)</w:t>
            </w:r>
            <w:proofErr w:type="gramEnd"/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11612,9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 квартала 2016 года и I и IV кварталов 2018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14808,5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13179,6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1628,9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2.15.1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14808,5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13179,6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1628,9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Строительство улицы </w:t>
            </w:r>
            <w:proofErr w:type="gramStart"/>
            <w:r>
              <w:t>Солнечная</w:t>
            </w:r>
            <w:proofErr w:type="gramEnd"/>
            <w:r>
              <w:t>. Этап N 3 строительства внутриквартальных проездов с канализационными и водопроводными сетями квартала малоэтажной застройки в районе ГК "Искра" по адресу: Ленинградская область, г. Сосновый Бор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от 9 апреля 2021 года N 47-1-1-3-017313-2021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61613,68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IV квартала 2020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62152,5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52829,6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9322,9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2.16.1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62152,5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52829,6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9322,9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2324" w:type="dxa"/>
          </w:tcPr>
          <w:p w:rsidR="00B915B1" w:rsidRDefault="00B915B1">
            <w:pPr>
              <w:pStyle w:val="ConsPlusNormal"/>
            </w:pPr>
            <w:r>
              <w:t xml:space="preserve">Местная улица пос. Щеглово по адресу: Ленинградская область, Всеволожский муниципальный район, Щегловское сельское поселение, пос. Щеглово, кадастровые номера участков: 47:07:0000000:94138, 47:07:0912007:742, </w:t>
            </w:r>
            <w:r>
              <w:lastRenderedPageBreak/>
              <w:t>47:07:0912007:734, 47:07:0000000:90666. Строительство</w:t>
            </w:r>
          </w:p>
        </w:tc>
        <w:tc>
          <w:tcPr>
            <w:tcW w:w="1417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0,947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81" w:type="dxa"/>
          </w:tcPr>
          <w:p w:rsidR="00B915B1" w:rsidRDefault="00B915B1">
            <w:pPr>
              <w:pStyle w:val="ConsPlusNormal"/>
            </w:pPr>
            <w:r>
              <w:t>Положительное заключение государственной экспертизы проектной документации и сметной стоимости от 14 апреля 2022 года N 47-1-1-3-022829-2022</w:t>
            </w:r>
          </w:p>
        </w:tc>
        <w:tc>
          <w:tcPr>
            <w:tcW w:w="1387" w:type="dxa"/>
          </w:tcPr>
          <w:p w:rsidR="00B915B1" w:rsidRDefault="00B915B1">
            <w:pPr>
              <w:pStyle w:val="ConsPlusNormal"/>
              <w:jc w:val="center"/>
            </w:pPr>
            <w:r>
              <w:t>81292,86</w:t>
            </w:r>
          </w:p>
          <w:p w:rsidR="00B915B1" w:rsidRDefault="00B915B1">
            <w:pPr>
              <w:pStyle w:val="ConsPlusNormal"/>
              <w:jc w:val="center"/>
            </w:pPr>
            <w:r>
              <w:t>(в ценах II квартала 2022 года)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928" w:type="dxa"/>
          </w:tcPr>
          <w:p w:rsidR="00B915B1" w:rsidRDefault="00B915B1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85276,2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84423,4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2.17.1</w:t>
            </w:r>
          </w:p>
        </w:tc>
        <w:tc>
          <w:tcPr>
            <w:tcW w:w="12612" w:type="dxa"/>
            <w:gridSpan w:val="7"/>
          </w:tcPr>
          <w:p w:rsidR="00B915B1" w:rsidRDefault="00B915B1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85276,2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84423,4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</w:tcPr>
          <w:p w:rsidR="00B915B1" w:rsidRDefault="00B915B1">
            <w:pPr>
              <w:pStyle w:val="ConsPlusNormal"/>
            </w:pPr>
            <w:r>
              <w:t>Всего по Перечню объектов государственной программы Ленинградской области "Развитие транспортной системы Ленинградской области"</w:t>
            </w:r>
          </w:p>
        </w:tc>
        <w:tc>
          <w:tcPr>
            <w:tcW w:w="141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387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</w:tcPr>
          <w:p w:rsidR="00B915B1" w:rsidRDefault="00B915B1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9467828,8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3620253,9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5811711,0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35863,9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8459473,3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1614867,7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6819599,5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25006,1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6906353,3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2530090,7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4371799,9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4462,7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4490175,6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1031868,0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3441964,1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  <w:r>
              <w:t>16343,5</w:t>
            </w: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2990353,0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2990353,0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  <w:tr w:rsidR="00B915B1">
        <w:tc>
          <w:tcPr>
            <w:tcW w:w="85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24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41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2381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387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9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794" w:type="dxa"/>
          </w:tcPr>
          <w:p w:rsidR="00B915B1" w:rsidRDefault="00B915B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15B1" w:rsidRDefault="00B915B1">
            <w:pPr>
              <w:pStyle w:val="ConsPlusNormal"/>
              <w:jc w:val="center"/>
            </w:pPr>
            <w:r>
              <w:t>439036,4</w:t>
            </w: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915B1" w:rsidRDefault="00B915B1">
            <w:pPr>
              <w:pStyle w:val="ConsPlusNormal"/>
              <w:jc w:val="center"/>
            </w:pPr>
            <w:r>
              <w:t>439036,4</w:t>
            </w:r>
          </w:p>
        </w:tc>
        <w:tc>
          <w:tcPr>
            <w:tcW w:w="1077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247" w:type="dxa"/>
            <w:vMerge/>
          </w:tcPr>
          <w:p w:rsidR="00B915B1" w:rsidRDefault="00B915B1">
            <w:pPr>
              <w:pStyle w:val="ConsPlusNormal"/>
            </w:pPr>
          </w:p>
        </w:tc>
      </w:tr>
    </w:tbl>
    <w:p w:rsidR="00B915B1" w:rsidRDefault="00B915B1">
      <w:pPr>
        <w:pStyle w:val="ConsPlusNormal"/>
        <w:sectPr w:rsidR="00B915B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915B1" w:rsidRDefault="00B915B1">
      <w:pPr>
        <w:pStyle w:val="ConsPlusNormal"/>
        <w:jc w:val="both"/>
      </w:pPr>
    </w:p>
    <w:p w:rsidR="00B915B1" w:rsidRDefault="00B915B1">
      <w:pPr>
        <w:pStyle w:val="ConsPlusNormal"/>
        <w:ind w:firstLine="540"/>
        <w:jc w:val="both"/>
      </w:pPr>
      <w:r>
        <w:t>--------------------------------</w:t>
      </w:r>
    </w:p>
    <w:p w:rsidR="00B915B1" w:rsidRDefault="00B915B1">
      <w:pPr>
        <w:pStyle w:val="ConsPlusNormal"/>
        <w:spacing w:before="220"/>
        <w:ind w:firstLine="540"/>
        <w:jc w:val="both"/>
      </w:pPr>
      <w:r>
        <w:t>&lt;1&gt; Реализация мероприятий продолжится после 2025 года.</w:t>
      </w:r>
    </w:p>
    <w:p w:rsidR="00B915B1" w:rsidRDefault="00B915B1">
      <w:pPr>
        <w:pStyle w:val="ConsPlusNormal"/>
        <w:spacing w:before="220"/>
        <w:ind w:firstLine="540"/>
        <w:jc w:val="both"/>
      </w:pPr>
      <w:r>
        <w:t>&lt;2&gt; Крупный особо важный для социально-экономического развития Российской Федерации проект.</w:t>
      </w:r>
    </w:p>
    <w:p w:rsidR="00B915B1" w:rsidRDefault="00B915B1">
      <w:pPr>
        <w:pStyle w:val="ConsPlusNormal"/>
        <w:spacing w:before="220"/>
        <w:ind w:firstLine="540"/>
        <w:jc w:val="both"/>
      </w:pPr>
      <w:r>
        <w:t>&lt;3&gt; Объект финансируется (за счет средств областного и федерального бюджетов) в рамках федерального (регионального) проекта "Региональная и местная дорожная сеть".</w:t>
      </w:r>
    </w:p>
    <w:p w:rsidR="00B915B1" w:rsidRDefault="00B915B1">
      <w:pPr>
        <w:pStyle w:val="ConsPlusNormal"/>
      </w:pPr>
    </w:p>
    <w:p w:rsidR="00B915B1" w:rsidRDefault="00B915B1">
      <w:pPr>
        <w:pStyle w:val="ConsPlusNormal"/>
      </w:pPr>
    </w:p>
    <w:p w:rsidR="00B915B1" w:rsidRDefault="00B915B1">
      <w:pPr>
        <w:pStyle w:val="ConsPlusNormal"/>
      </w:pPr>
    </w:p>
    <w:p w:rsidR="00B915B1" w:rsidRDefault="00B915B1">
      <w:pPr>
        <w:pStyle w:val="ConsPlusNormal"/>
      </w:pPr>
    </w:p>
    <w:p w:rsidR="00B915B1" w:rsidRDefault="00B915B1">
      <w:pPr>
        <w:pStyle w:val="ConsPlusNormal"/>
      </w:pPr>
    </w:p>
    <w:p w:rsidR="00B915B1" w:rsidRDefault="00B915B1">
      <w:pPr>
        <w:pStyle w:val="ConsPlusNormal"/>
        <w:jc w:val="right"/>
        <w:outlineLvl w:val="0"/>
      </w:pPr>
      <w:r>
        <w:t>УТВЕРЖДЕНО</w:t>
      </w:r>
    </w:p>
    <w:p w:rsidR="00B915B1" w:rsidRDefault="00B915B1">
      <w:pPr>
        <w:pStyle w:val="ConsPlusNormal"/>
        <w:jc w:val="right"/>
      </w:pPr>
      <w:r>
        <w:t>постановлением Правительства</w:t>
      </w:r>
    </w:p>
    <w:p w:rsidR="00B915B1" w:rsidRDefault="00B915B1">
      <w:pPr>
        <w:pStyle w:val="ConsPlusNormal"/>
        <w:jc w:val="right"/>
      </w:pPr>
      <w:r>
        <w:t>Ленинградской области</w:t>
      </w:r>
    </w:p>
    <w:p w:rsidR="00B915B1" w:rsidRDefault="00B915B1">
      <w:pPr>
        <w:pStyle w:val="ConsPlusNormal"/>
        <w:jc w:val="right"/>
      </w:pPr>
      <w:r>
        <w:t>от 30.11.2015 N 450</w:t>
      </w:r>
    </w:p>
    <w:p w:rsidR="00B915B1" w:rsidRDefault="00B915B1">
      <w:pPr>
        <w:pStyle w:val="ConsPlusNormal"/>
        <w:jc w:val="right"/>
      </w:pPr>
      <w:r>
        <w:t>(приложение 2)</w:t>
      </w:r>
    </w:p>
    <w:p w:rsidR="00B915B1" w:rsidRDefault="00B915B1">
      <w:pPr>
        <w:pStyle w:val="ConsPlusNormal"/>
      </w:pPr>
    </w:p>
    <w:p w:rsidR="00B915B1" w:rsidRDefault="00B915B1">
      <w:pPr>
        <w:pStyle w:val="ConsPlusTitle"/>
        <w:jc w:val="center"/>
      </w:pPr>
      <w:bookmarkStart w:id="1" w:name="P2034"/>
      <w:bookmarkEnd w:id="1"/>
      <w:r>
        <w:t>РАСПРЕДЕЛЕНИЕ</w:t>
      </w:r>
    </w:p>
    <w:p w:rsidR="00B915B1" w:rsidRDefault="00B915B1">
      <w:pPr>
        <w:pStyle w:val="ConsPlusTitle"/>
        <w:jc w:val="center"/>
      </w:pPr>
      <w:r>
        <w:t>СУБСИДИЙ НА ТЕКУЩИЙ ФИНАНСОВЫЙ ГОД И НА ПЛАНОВЫЙ ПЕРИОД</w:t>
      </w:r>
    </w:p>
    <w:p w:rsidR="00B915B1" w:rsidRDefault="00B915B1">
      <w:pPr>
        <w:pStyle w:val="ConsPlusTitle"/>
        <w:jc w:val="center"/>
      </w:pPr>
      <w:r>
        <w:t>ЗА СЧЕТ СРЕДСТВ ДОРОЖНОГО ФОНДА ЛЕНИНГРАДСКОЙ ОБЛАСТИ</w:t>
      </w:r>
    </w:p>
    <w:p w:rsidR="00B915B1" w:rsidRDefault="00B915B1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B915B1" w:rsidRDefault="00B915B1">
      <w:pPr>
        <w:pStyle w:val="ConsPlusTitle"/>
        <w:jc w:val="center"/>
      </w:pPr>
      <w:r>
        <w:t>НА СТРОИТЕЛЬСТВО (РЕКОНСТРУКЦИЮ), ВКЛЮЧАЯ ПРОЕКТИРОВАНИЕ,</w:t>
      </w:r>
    </w:p>
    <w:p w:rsidR="00B915B1" w:rsidRDefault="00B915B1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B915B1" w:rsidRDefault="00B915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915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B1" w:rsidRDefault="00B915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B1" w:rsidRDefault="00B915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5B1" w:rsidRDefault="00B915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915B1" w:rsidRDefault="00B915B1">
            <w:pPr>
              <w:pStyle w:val="ConsPlusNormal"/>
              <w:jc w:val="center"/>
            </w:pPr>
            <w:r>
              <w:rPr>
                <w:color w:val="392C69"/>
              </w:rPr>
              <w:t>от 30.12.2022 N 1007)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5B1" w:rsidRDefault="00B915B1">
            <w:pPr>
              <w:pStyle w:val="ConsPlusNormal"/>
            </w:pPr>
          </w:p>
        </w:tc>
      </w:tr>
    </w:tbl>
    <w:p w:rsidR="00B915B1" w:rsidRDefault="00B915B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644"/>
        <w:gridCol w:w="1644"/>
        <w:gridCol w:w="1644"/>
      </w:tblGrid>
      <w:tr w:rsidR="00B915B1">
        <w:tc>
          <w:tcPr>
            <w:tcW w:w="510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B915B1" w:rsidRDefault="00B915B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932" w:type="dxa"/>
            <w:gridSpan w:val="3"/>
          </w:tcPr>
          <w:p w:rsidR="00B915B1" w:rsidRDefault="00B915B1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B915B1">
        <w:tc>
          <w:tcPr>
            <w:tcW w:w="510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3628" w:type="dxa"/>
            <w:vMerge/>
          </w:tcPr>
          <w:p w:rsidR="00B915B1" w:rsidRDefault="00B915B1">
            <w:pPr>
              <w:pStyle w:val="ConsPlusNormal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2025 год</w:t>
            </w: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5</w:t>
            </w:r>
          </w:p>
        </w:tc>
      </w:tr>
      <w:tr w:rsidR="00B915B1">
        <w:tc>
          <w:tcPr>
            <w:tcW w:w="9070" w:type="dxa"/>
            <w:gridSpan w:val="5"/>
          </w:tcPr>
          <w:p w:rsidR="00B915B1" w:rsidRDefault="00B915B1">
            <w:pPr>
              <w:pStyle w:val="ConsPlusNormal"/>
              <w:jc w:val="center"/>
            </w:pPr>
            <w:r>
              <w:t>Волосовский муниципальный район</w:t>
            </w: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47721,72233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117252,27175</w:t>
            </w:r>
          </w:p>
        </w:tc>
      </w:tr>
      <w:tr w:rsidR="00B915B1">
        <w:tc>
          <w:tcPr>
            <w:tcW w:w="9070" w:type="dxa"/>
            <w:gridSpan w:val="5"/>
          </w:tcPr>
          <w:p w:rsidR="00B915B1" w:rsidRDefault="00B915B1">
            <w:pPr>
              <w:pStyle w:val="ConsPlusNormal"/>
              <w:jc w:val="center"/>
            </w:pPr>
            <w:r>
              <w:t>Всеволожский муниципальный район</w:t>
            </w: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Город Всеволожск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31135,40586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5000,00000</w:t>
            </w: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Сертолово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76857,34980</w:t>
            </w: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84423,44790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9070" w:type="dxa"/>
            <w:gridSpan w:val="5"/>
          </w:tcPr>
          <w:p w:rsidR="00B915B1" w:rsidRDefault="00B915B1">
            <w:pPr>
              <w:pStyle w:val="ConsPlusNormal"/>
              <w:jc w:val="center"/>
            </w:pPr>
            <w:r>
              <w:t>Гатчинский муниципальный район</w:t>
            </w: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51541,57236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Город Гатчина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42055,62117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1000,00001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30988,00000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9070" w:type="dxa"/>
            <w:gridSpan w:val="5"/>
          </w:tcPr>
          <w:p w:rsidR="00B915B1" w:rsidRDefault="00B915B1">
            <w:pPr>
              <w:pStyle w:val="ConsPlusNormal"/>
              <w:jc w:val="center"/>
            </w:pPr>
            <w:r>
              <w:t>Кировский муниципальный район</w:t>
            </w: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8546,70000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9070" w:type="dxa"/>
            <w:gridSpan w:val="5"/>
          </w:tcPr>
          <w:p w:rsidR="00B915B1" w:rsidRDefault="00B915B1">
            <w:pPr>
              <w:pStyle w:val="ConsPlusNormal"/>
              <w:jc w:val="center"/>
            </w:pPr>
            <w:r>
              <w:t>Тосненский район</w:t>
            </w: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148318,03068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</w:tr>
      <w:tr w:rsidR="00B915B1">
        <w:tc>
          <w:tcPr>
            <w:tcW w:w="9070" w:type="dxa"/>
            <w:gridSpan w:val="5"/>
          </w:tcPr>
          <w:p w:rsidR="00B915B1" w:rsidRDefault="00B915B1">
            <w:pPr>
              <w:pStyle w:val="ConsPlusNormal"/>
              <w:jc w:val="center"/>
            </w:pPr>
            <w:r>
              <w:t>Сосновоборский городской округ</w:t>
            </w:r>
          </w:p>
        </w:tc>
      </w:tr>
      <w:tr w:rsidR="00B915B1">
        <w:tc>
          <w:tcPr>
            <w:tcW w:w="510" w:type="dxa"/>
          </w:tcPr>
          <w:p w:rsidR="00B915B1" w:rsidRDefault="00B915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B915B1" w:rsidRDefault="00B915B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5000,00000</w:t>
            </w:r>
          </w:p>
        </w:tc>
      </w:tr>
      <w:tr w:rsidR="00B915B1">
        <w:tc>
          <w:tcPr>
            <w:tcW w:w="4138" w:type="dxa"/>
            <w:gridSpan w:val="2"/>
          </w:tcPr>
          <w:p w:rsidR="00B915B1" w:rsidRDefault="00B915B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367020,77798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78709,72233</w:t>
            </w:r>
          </w:p>
        </w:tc>
        <w:tc>
          <w:tcPr>
            <w:tcW w:w="1644" w:type="dxa"/>
          </w:tcPr>
          <w:p w:rsidR="00B915B1" w:rsidRDefault="00B915B1">
            <w:pPr>
              <w:pStyle w:val="ConsPlusNormal"/>
              <w:jc w:val="center"/>
            </w:pPr>
            <w:r>
              <w:t>204109,62155</w:t>
            </w:r>
          </w:p>
        </w:tc>
      </w:tr>
    </w:tbl>
    <w:p w:rsidR="00B915B1" w:rsidRDefault="00B915B1">
      <w:pPr>
        <w:pStyle w:val="ConsPlusNormal"/>
      </w:pPr>
    </w:p>
    <w:p w:rsidR="00B915B1" w:rsidRDefault="00B915B1">
      <w:pPr>
        <w:pStyle w:val="ConsPlusNormal"/>
      </w:pPr>
    </w:p>
    <w:p w:rsidR="00B915B1" w:rsidRDefault="00B915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068" w:rsidRDefault="00502068">
      <w:bookmarkStart w:id="2" w:name="_GoBack"/>
      <w:bookmarkEnd w:id="2"/>
    </w:p>
    <w:sectPr w:rsidR="0050206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B1"/>
    <w:rsid w:val="00502068"/>
    <w:rsid w:val="00B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15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1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915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1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1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1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15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15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1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915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1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1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1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15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B56768F2A490B56567DF6D5FE7B972C24F12C6BDB6CFF61A4CCDBB088F23C8B73DFE8BB6B08428683C04F9EA3F2243405FE36C544D7D8560Q9I" TargetMode="External"/><Relationship Id="rId18" Type="http://schemas.openxmlformats.org/officeDocument/2006/relationships/hyperlink" Target="consultantplus://offline/ref=72B56768F2A490B56567DF6D5FE7B972C1471DC2B8B0CFF61A4CCDBB088F23C8B73DFE8BB6B08428683C04F9EA3F2243405FE36C544D7D8560Q9I" TargetMode="External"/><Relationship Id="rId26" Type="http://schemas.openxmlformats.org/officeDocument/2006/relationships/hyperlink" Target="consultantplus://offline/ref=72B56768F2A490B56567DF6D5FE7B972C14219C6BDBCCFF61A4CCDBB088F23C8B73DFE8BB6B08428683C04F9EA3F2243405FE36C544D7D8560Q9I" TargetMode="External"/><Relationship Id="rId39" Type="http://schemas.openxmlformats.org/officeDocument/2006/relationships/hyperlink" Target="consultantplus://offline/ref=72B56768F2A490B56567DF6D5FE7B972C14018C2BDBDCFF61A4CCDBB088F23C8B73DFE8BB6B08428683C04F9EA3F2243405FE36C544D7D8560Q9I" TargetMode="External"/><Relationship Id="rId21" Type="http://schemas.openxmlformats.org/officeDocument/2006/relationships/hyperlink" Target="consultantplus://offline/ref=72B56768F2A490B56567DF6D5FE7B972C1441DCFBCB1CFF61A4CCDBB088F23C8B73DFE8BB6B08428683C04F9EA3F2243405FE36C544D7D8560Q9I" TargetMode="External"/><Relationship Id="rId34" Type="http://schemas.openxmlformats.org/officeDocument/2006/relationships/hyperlink" Target="consultantplus://offline/ref=72B56768F2A490B56567DF6D5FE7B972C1431ECEBDB5CFF61A4CCDBB088F23C8B73DFE8BB6B08428683C04F9EA3F2243405FE36C544D7D8560Q9I" TargetMode="External"/><Relationship Id="rId42" Type="http://schemas.openxmlformats.org/officeDocument/2006/relationships/hyperlink" Target="consultantplus://offline/ref=72B56768F2A490B56567DF6D5FE7B972C14013C7BAB5CFF61A4CCDBB088F23C8B73DFE8BB6B08428683C04F9EA3F2243405FE36C544D7D8560Q9I" TargetMode="External"/><Relationship Id="rId47" Type="http://schemas.openxmlformats.org/officeDocument/2006/relationships/hyperlink" Target="consultantplus://offline/ref=72B56768F2A490B56567DF6D5FE7B972C1471DC2B8B0CFF61A4CCDBB088F23C8B73DFE8BB6B08429693C04F9EA3F2243405FE36C544D7D8560Q9I" TargetMode="External"/><Relationship Id="rId50" Type="http://schemas.openxmlformats.org/officeDocument/2006/relationships/hyperlink" Target="consultantplus://offline/ref=72B56768F2A490B56567DF6D5FE7B972C14013C7BAB5CFF61A4CCDBB088F23C8B73DFE8BB6B186216C3C04F9EA3F2243405FE36C544D7D8560Q9I" TargetMode="External"/><Relationship Id="rId7" Type="http://schemas.openxmlformats.org/officeDocument/2006/relationships/hyperlink" Target="consultantplus://offline/ref=72B56768F2A490B56567DF6D5FE7B972C2411DC7B9B6CFF61A4CCDBB088F23C8B73DFE8BB6B08428683C04F9EA3F2243405FE36C544D7D8560Q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B56768F2A490B56567DF6D5FE7B972C1461CCFBFB6CFF61A4CCDBB088F23C8B73DFE8BB6B08428683C04F9EA3F2243405FE36C544D7D8560Q9I" TargetMode="External"/><Relationship Id="rId29" Type="http://schemas.openxmlformats.org/officeDocument/2006/relationships/hyperlink" Target="consultantplus://offline/ref=72B56768F2A490B56567DF6D5FE7B972C1421CC7B8B0CFF61A4CCDBB088F23C8B73DFE8BB6B08428683C04F9EA3F2243405FE36C544D7D8560Q9I" TargetMode="External"/><Relationship Id="rId11" Type="http://schemas.openxmlformats.org/officeDocument/2006/relationships/hyperlink" Target="consultantplus://offline/ref=72B56768F2A490B56567DF6D5FE7B972C24F18C2B8B3CFF61A4CCDBB088F23C8B73DFE8BB6B08428683C04F9EA3F2243405FE36C544D7D8560Q9I" TargetMode="External"/><Relationship Id="rId24" Type="http://schemas.openxmlformats.org/officeDocument/2006/relationships/hyperlink" Target="consultantplus://offline/ref=72B56768F2A490B56567DF6D5FE7B972C1451CC5BBBDCFF61A4CCDBB088F23C8B73DFE8BB6B08428683C04F9EA3F2243405FE36C544D7D8560Q9I" TargetMode="External"/><Relationship Id="rId32" Type="http://schemas.openxmlformats.org/officeDocument/2006/relationships/hyperlink" Target="consultantplus://offline/ref=72B56768F2A490B56567DF6D5FE7B972C14318C2B8B5CFF61A4CCDBB088F23C8B73DFE8BB6B08428683C04F9EA3F2243405FE36C544D7D8560Q9I" TargetMode="External"/><Relationship Id="rId37" Type="http://schemas.openxmlformats.org/officeDocument/2006/relationships/hyperlink" Target="consultantplus://offline/ref=72B56768F2A490B56567DF6D5FE7B972C14312CFBBB4CFF61A4CCDBB088F23C8B73DFE8BB6B08428683C04F9EA3F2243405FE36C544D7D8560Q9I" TargetMode="External"/><Relationship Id="rId40" Type="http://schemas.openxmlformats.org/officeDocument/2006/relationships/hyperlink" Target="consultantplus://offline/ref=72B56768F2A490B56567DF6D5FE7B972C1401DC5B8B5CFF61A4CCDBB088F23C8B73DFE8BB6B08428683C04F9EA3F2243405FE36C544D7D8560Q9I" TargetMode="External"/><Relationship Id="rId45" Type="http://schemas.openxmlformats.org/officeDocument/2006/relationships/hyperlink" Target="consultantplus://offline/ref=72B56768F2A490B56567DF6D5FE7B972C14318C2B8B5CFF61A4CCDBB088F23C8B73DFE8BB6B08428653C04F9EA3F2243405FE36C544D7D8560Q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B56768F2A490B56567DF6D5FE7B972C1461FC0B6B5CFF61A4CCDBB088F23C8B73DFE8BB6B08428683C04F9EA3F2243405FE36C544D7D8560Q9I" TargetMode="External"/><Relationship Id="rId23" Type="http://schemas.openxmlformats.org/officeDocument/2006/relationships/hyperlink" Target="consultantplus://offline/ref=72B56768F2A490B56567DF6D5FE7B972C1451EC3B7B3CFF61A4CCDBB088F23C8B73DFE8BB6B08428683C04F9EA3F2243405FE36C544D7D8560Q9I" TargetMode="External"/><Relationship Id="rId28" Type="http://schemas.openxmlformats.org/officeDocument/2006/relationships/hyperlink" Target="consultantplus://offline/ref=72B56768F2A490B56567DF6D5FE7B972C1421FCEBEB7CFF61A4CCDBB088F23C8B73DFE8BB6B08428683C04F9EA3F2243405FE36C544D7D8560Q9I" TargetMode="External"/><Relationship Id="rId36" Type="http://schemas.openxmlformats.org/officeDocument/2006/relationships/hyperlink" Target="consultantplus://offline/ref=72B56768F2A490B56567DF6D5FE7B972C1431CC0B6B7CFF61A4CCDBB088F23C8B73DFE8BB6B08428683C04F9EA3F2243405FE36C544D7D8560Q9I" TargetMode="External"/><Relationship Id="rId49" Type="http://schemas.openxmlformats.org/officeDocument/2006/relationships/hyperlink" Target="consultantplus://offline/ref=72B56768F2A490B56567DF6D5FE7B972C14013C7BAB5CFF61A4CCDBB088F23C8B73DFE8BB6B08428683C04F9EA3F2243405FE36C544D7D8560Q9I" TargetMode="External"/><Relationship Id="rId10" Type="http://schemas.openxmlformats.org/officeDocument/2006/relationships/hyperlink" Target="consultantplus://offline/ref=72B56768F2A490B56567DF6D5FE7B972C24E13C0BEB3CFF61A4CCDBB088F23C8B73DFE8BB6B08428683C04F9EA3F2243405FE36C544D7D8560Q9I" TargetMode="External"/><Relationship Id="rId19" Type="http://schemas.openxmlformats.org/officeDocument/2006/relationships/hyperlink" Target="consultantplus://offline/ref=72B56768F2A490B56567DF6D5FE7B972C1441AC0BFB4CFF61A4CCDBB088F23C8B73DFE8BB6B08428683C04F9EA3F2243405FE36C544D7D8560Q9I" TargetMode="External"/><Relationship Id="rId31" Type="http://schemas.openxmlformats.org/officeDocument/2006/relationships/hyperlink" Target="consultantplus://offline/ref=72B56768F2A490B56567DF6D5FE7B972C1431AC4BDB6CFF61A4CCDBB088F23C8B73DFE8BB6B08428683C04F9EA3F2243405FE36C544D7D8560Q9I" TargetMode="External"/><Relationship Id="rId44" Type="http://schemas.openxmlformats.org/officeDocument/2006/relationships/hyperlink" Target="consultantplus://offline/ref=72B56768F2A490B56567DF6D5FE7B972C1471DC2B8B0CFF61A4CCDBB088F23C8B73DFE8BB6B08428653C04F9EA3F2243405FE36C544D7D8560Q9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56768F2A490B56567DF6D5FE7B972C24E1DC4B8B7CFF61A4CCDBB088F23C8B73DFE8BB6B08428683C04F9EA3F2243405FE36C544D7D8560Q9I" TargetMode="External"/><Relationship Id="rId14" Type="http://schemas.openxmlformats.org/officeDocument/2006/relationships/hyperlink" Target="consultantplus://offline/ref=72B56768F2A490B56567DF6D5FE7B972C1461ACFB9B3CFF61A4CCDBB088F23C8B73DFE8BB6B08428683C04F9EA3F2243405FE36C544D7D8560Q9I" TargetMode="External"/><Relationship Id="rId22" Type="http://schemas.openxmlformats.org/officeDocument/2006/relationships/hyperlink" Target="consultantplus://offline/ref=72B56768F2A490B56567DF6D5FE7B972C1451BCFB6B0CFF61A4CCDBB088F23C8B73DFE8BB6B08428683C04F9EA3F2243405FE36C544D7D8560Q9I" TargetMode="External"/><Relationship Id="rId27" Type="http://schemas.openxmlformats.org/officeDocument/2006/relationships/hyperlink" Target="consultantplus://offline/ref=72B56768F2A490B56567DF6D5FE7B972C1421FC2B6B2CFF61A4CCDBB088F23C8B73DFE8BB6B08428683C04F9EA3F2243405FE36C544D7D8560Q9I" TargetMode="External"/><Relationship Id="rId30" Type="http://schemas.openxmlformats.org/officeDocument/2006/relationships/hyperlink" Target="consultantplus://offline/ref=72B56768F2A490B56567DF6D5FE7B972C14212C5BDBDCFF61A4CCDBB088F23C8B73DFE8BB6B08428683C04F9EA3F2243405FE36C544D7D8560Q9I" TargetMode="External"/><Relationship Id="rId35" Type="http://schemas.openxmlformats.org/officeDocument/2006/relationships/hyperlink" Target="consultantplus://offline/ref=72B56768F2A490B56567DF6D5FE7B972C1431CC5BEB0CFF61A4CCDBB088F23C8B73DFE8BB6B08428683C04F9EA3F2243405FE36C544D7D8560Q9I" TargetMode="External"/><Relationship Id="rId43" Type="http://schemas.openxmlformats.org/officeDocument/2006/relationships/hyperlink" Target="consultantplus://offline/ref=72B56768F2A490B56567DF6D5FE7B972C1401BCEB6B3CFF61A4CCDBB088F23C8B73DFE8BB6B08621683C04F9EA3F2243405FE36C544D7D8560Q9I" TargetMode="External"/><Relationship Id="rId48" Type="http://schemas.openxmlformats.org/officeDocument/2006/relationships/hyperlink" Target="consultantplus://offline/ref=72B56768F2A490B56567DF6D5FE7B972C14318C2B8B5CFF61A4CCDBB088F23C8B73DFE8BB6B084296E3C04F9EA3F2243405FE36C544D7D8560Q9I" TargetMode="External"/><Relationship Id="rId8" Type="http://schemas.openxmlformats.org/officeDocument/2006/relationships/hyperlink" Target="consultantplus://offline/ref=72B56768F2A490B56567DF6D5FE7B972C24E19C7B8B7CFF61A4CCDBB088F23C8B73DFE8BB6B08428683C04F9EA3F2243405FE36C544D7D8560Q9I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B56768F2A490B56567DF6D5FE7B972C24F1DCEB6BDCFF61A4CCDBB088F23C8B73DFE8BB6B08428683C04F9EA3F2243405FE36C544D7D8560Q9I" TargetMode="External"/><Relationship Id="rId17" Type="http://schemas.openxmlformats.org/officeDocument/2006/relationships/hyperlink" Target="consultantplus://offline/ref=72B56768F2A490B56567DF6D5FE7B972C14719C6B6B2CFF61A4CCDBB088F23C8B73DFE8BB6B08428683C04F9EA3F2243405FE36C544D7D8560Q9I" TargetMode="External"/><Relationship Id="rId25" Type="http://schemas.openxmlformats.org/officeDocument/2006/relationships/hyperlink" Target="consultantplus://offline/ref=72B56768F2A490B56567DF6D5FE7B972C14513C5BFB7CFF61A4CCDBB088F23C8B73DFE8BB6B08428683C04F9EA3F2243405FE36C544D7D8560Q9I" TargetMode="External"/><Relationship Id="rId33" Type="http://schemas.openxmlformats.org/officeDocument/2006/relationships/hyperlink" Target="consultantplus://offline/ref=72B56768F2A490B56567DF6D5FE7B972C1431FC5BAB6CFF61A4CCDBB088F23C8B73DFE8BB6B08428683C04F9EA3F2243405FE36C544D7D8560Q9I" TargetMode="External"/><Relationship Id="rId38" Type="http://schemas.openxmlformats.org/officeDocument/2006/relationships/hyperlink" Target="consultantplus://offline/ref=72B56768F2A490B56567DF6D5FE7B972C14019C4B6B7CFF61A4CCDBB088F23C8B73DFE8BB6B084286B3C04F9EA3F2243405FE36C544D7D8560Q9I" TargetMode="External"/><Relationship Id="rId46" Type="http://schemas.openxmlformats.org/officeDocument/2006/relationships/hyperlink" Target="consultantplus://offline/ref=72B56768F2A490B56567DF6D5FE7B972C14318C2B8B5CFF61A4CCDBB088F23C8B73DFE8BB6B08428643C04F9EA3F2243405FE36C544D7D8560Q9I" TargetMode="External"/><Relationship Id="rId20" Type="http://schemas.openxmlformats.org/officeDocument/2006/relationships/hyperlink" Target="consultantplus://offline/ref=72B56768F2A490B56567DF6D5FE7B972C14419C0B7B4CFF61A4CCDBB088F23C8B73DFE8BB6B08428683C04F9EA3F2243405FE36C544D7D8560Q9I" TargetMode="External"/><Relationship Id="rId41" Type="http://schemas.openxmlformats.org/officeDocument/2006/relationships/hyperlink" Target="consultantplus://offline/ref=72B56768F2A490B56567DF6D5FE7B972C1401DC1B9B0CFF61A4CCDBB088F23C8B73DFE8BB6B08428683C04F9EA3F2243405FE36C544D7D8560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56768F2A490B56567DF6D5FE7B972C24013C3B6B1CFF61A4CCDBB088F23C8B73DFE8BB6B08428683C04F9EA3F2243405FE36C544D7D8560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4850</Words>
  <Characters>34921</Characters>
  <Application>Microsoft Office Word</Application>
  <DocSecurity>0</DocSecurity>
  <Lines>612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Ирина Геннадьевна Карпенко</cp:lastModifiedBy>
  <cp:revision>1</cp:revision>
  <dcterms:created xsi:type="dcterms:W3CDTF">2023-10-18T08:16:00Z</dcterms:created>
  <dcterms:modified xsi:type="dcterms:W3CDTF">2023-10-18T08:17:00Z</dcterms:modified>
</cp:coreProperties>
</file>